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E3515" w14:textId="77777777" w:rsidR="0066755F" w:rsidRPr="00B90C1D" w:rsidRDefault="0066755F" w:rsidP="0066755F">
      <w:pPr>
        <w:rPr>
          <w:b/>
          <w:sz w:val="28"/>
          <w:szCs w:val="28"/>
        </w:rPr>
      </w:pPr>
      <w:r w:rsidRPr="00B90C1D">
        <w:rPr>
          <w:b/>
          <w:sz w:val="28"/>
          <w:szCs w:val="28"/>
        </w:rPr>
        <w:t>Replacer les mots manquants au bon endroit dans le texte.</w:t>
      </w:r>
    </w:p>
    <w:p w14:paraId="59775D3D" w14:textId="77777777" w:rsidR="0066755F" w:rsidRPr="008C7411" w:rsidRDefault="0066755F" w:rsidP="0066755F">
      <w:pPr>
        <w:spacing w:line="360" w:lineRule="auto"/>
        <w:rPr>
          <w:rFonts w:ascii="Helvetica" w:hAnsi="Helvetica"/>
          <w:sz w:val="22"/>
          <w:szCs w:val="22"/>
        </w:rPr>
      </w:pPr>
    </w:p>
    <w:p w14:paraId="5340DBAE" w14:textId="77777777" w:rsidR="0066755F" w:rsidRPr="00B90C1D" w:rsidRDefault="0066755F" w:rsidP="0066755F">
      <w:pPr>
        <w:spacing w:line="360" w:lineRule="auto"/>
        <w:jc w:val="both"/>
        <w:rPr>
          <w:sz w:val="28"/>
          <w:szCs w:val="28"/>
        </w:rPr>
      </w:pPr>
      <w:r w:rsidRPr="00985B6E">
        <w:rPr>
          <w:b/>
          <w:sz w:val="28"/>
          <w:szCs w:val="28"/>
          <w:u w:val="single"/>
        </w:rPr>
        <w:t>César </w:t>
      </w:r>
      <w:r>
        <w:rPr>
          <w:sz w:val="28"/>
          <w:szCs w:val="28"/>
        </w:rPr>
        <w:t>:</w:t>
      </w:r>
      <w:r w:rsidRPr="00B90C1D">
        <w:rPr>
          <w:sz w:val="28"/>
          <w:szCs w:val="28"/>
        </w:rPr>
        <w:t xml:space="preserve"> né en 100 av. J.-C. et mort en 44 av. J.-C., il a été</w:t>
      </w:r>
      <w:r>
        <w:rPr>
          <w:sz w:val="28"/>
          <w:szCs w:val="28"/>
        </w:rPr>
        <w:t xml:space="preserve"> un</w:t>
      </w:r>
      <w:r w:rsidRPr="00B90C1D">
        <w:rPr>
          <w:sz w:val="28"/>
          <w:szCs w:val="28"/>
        </w:rPr>
        <w:t xml:space="preserve"> grand </w:t>
      </w:r>
      <w:r w:rsidRPr="00985B6E">
        <w:rPr>
          <w:b/>
          <w:sz w:val="28"/>
          <w:szCs w:val="28"/>
          <w:u w:val="single"/>
        </w:rPr>
        <w:t>général</w:t>
      </w:r>
      <w:r w:rsidRPr="00B90C1D">
        <w:rPr>
          <w:sz w:val="28"/>
          <w:szCs w:val="28"/>
        </w:rPr>
        <w:t xml:space="preserve"> et homme politique romain. Ses « </w:t>
      </w:r>
      <w:r w:rsidRPr="00985B6E">
        <w:rPr>
          <w:b/>
          <w:sz w:val="28"/>
          <w:szCs w:val="28"/>
          <w:u w:val="single"/>
        </w:rPr>
        <w:t>Commentaires</w:t>
      </w:r>
      <w:r w:rsidRPr="00B90C1D">
        <w:rPr>
          <w:sz w:val="28"/>
          <w:szCs w:val="28"/>
        </w:rPr>
        <w:t xml:space="preserve"> sur la guerre des </w:t>
      </w:r>
      <w:r w:rsidRPr="00985B6E">
        <w:rPr>
          <w:b/>
          <w:sz w:val="28"/>
          <w:szCs w:val="28"/>
          <w:u w:val="single"/>
        </w:rPr>
        <w:t>Gaules</w:t>
      </w:r>
      <w:r>
        <w:rPr>
          <w:sz w:val="28"/>
          <w:szCs w:val="28"/>
        </w:rPr>
        <w:t> »</w:t>
      </w:r>
      <w:r w:rsidRPr="00B90C1D">
        <w:rPr>
          <w:sz w:val="28"/>
          <w:szCs w:val="28"/>
        </w:rPr>
        <w:t xml:space="preserve"> lui ont permis de faire sa propre </w:t>
      </w:r>
      <w:r w:rsidRPr="00985B6E">
        <w:rPr>
          <w:b/>
          <w:sz w:val="28"/>
          <w:szCs w:val="28"/>
          <w:u w:val="single"/>
        </w:rPr>
        <w:t>propagande</w:t>
      </w:r>
      <w:r>
        <w:rPr>
          <w:sz w:val="28"/>
          <w:szCs w:val="28"/>
        </w:rPr>
        <w:t xml:space="preserve"> </w:t>
      </w:r>
      <w:r w:rsidRPr="00B90C1D">
        <w:rPr>
          <w:sz w:val="28"/>
          <w:szCs w:val="28"/>
        </w:rPr>
        <w:t>et de réfuter ceux qui l’accusaient de se battre uniquement pour son intérêt personnel.</w:t>
      </w:r>
    </w:p>
    <w:p w14:paraId="7A3878FA" w14:textId="77777777" w:rsidR="0066755F" w:rsidRPr="00B90C1D" w:rsidRDefault="0066755F" w:rsidP="0066755F">
      <w:pPr>
        <w:spacing w:line="360" w:lineRule="auto"/>
        <w:jc w:val="both"/>
        <w:rPr>
          <w:sz w:val="28"/>
          <w:szCs w:val="28"/>
        </w:rPr>
      </w:pPr>
      <w:r w:rsidRPr="00D9521B">
        <w:rPr>
          <w:b/>
          <w:sz w:val="28"/>
          <w:szCs w:val="28"/>
          <w:u w:val="single"/>
        </w:rPr>
        <w:t>Tite-Live</w:t>
      </w:r>
      <w:r>
        <w:rPr>
          <w:sz w:val="28"/>
          <w:szCs w:val="28"/>
        </w:rPr>
        <w:t> </w:t>
      </w:r>
      <w:r w:rsidRPr="00B90C1D">
        <w:rPr>
          <w:sz w:val="28"/>
          <w:szCs w:val="28"/>
        </w:rPr>
        <w:t xml:space="preserve">: né dans une famille </w:t>
      </w:r>
      <w:r w:rsidRPr="00D9521B">
        <w:rPr>
          <w:b/>
          <w:sz w:val="28"/>
          <w:szCs w:val="28"/>
          <w:u w:val="single"/>
        </w:rPr>
        <w:t>patricienne</w:t>
      </w:r>
      <w:r w:rsidRPr="00B90C1D">
        <w:rPr>
          <w:sz w:val="28"/>
          <w:szCs w:val="28"/>
        </w:rPr>
        <w:t>, il a vécu dans l’intimité d’</w:t>
      </w:r>
      <w:r w:rsidRPr="00D9521B">
        <w:rPr>
          <w:b/>
          <w:sz w:val="28"/>
          <w:szCs w:val="28"/>
          <w:u w:val="single"/>
        </w:rPr>
        <w:t>Auguste</w:t>
      </w:r>
      <w:r>
        <w:rPr>
          <w:sz w:val="28"/>
          <w:szCs w:val="28"/>
        </w:rPr>
        <w:t>,</w:t>
      </w:r>
      <w:r w:rsidRPr="00B90C1D">
        <w:rPr>
          <w:sz w:val="28"/>
          <w:szCs w:val="28"/>
        </w:rPr>
        <w:t xml:space="preserve"> le premier empereur de Rome. Ce dernier lui commande de rappeler les </w:t>
      </w:r>
      <w:r w:rsidRPr="00D9521B">
        <w:rPr>
          <w:b/>
          <w:sz w:val="28"/>
          <w:szCs w:val="28"/>
          <w:u w:val="single"/>
        </w:rPr>
        <w:t>exploits</w:t>
      </w:r>
      <w:r w:rsidRPr="00B90C1D">
        <w:rPr>
          <w:sz w:val="28"/>
          <w:szCs w:val="28"/>
        </w:rPr>
        <w:t xml:space="preserve"> des débuts de Rome. C’est dans ce dessein qu’il écrit une Histoire romaine, « Ab </w:t>
      </w:r>
      <w:proofErr w:type="spellStart"/>
      <w:r w:rsidRPr="00B90C1D">
        <w:rPr>
          <w:sz w:val="28"/>
          <w:szCs w:val="28"/>
        </w:rPr>
        <w:t>Urbe</w:t>
      </w:r>
      <w:proofErr w:type="spellEnd"/>
      <w:r w:rsidRPr="00B90C1D">
        <w:rPr>
          <w:sz w:val="28"/>
          <w:szCs w:val="28"/>
        </w:rPr>
        <w:t xml:space="preserve"> </w:t>
      </w:r>
      <w:proofErr w:type="spellStart"/>
      <w:r w:rsidRPr="00B90C1D">
        <w:rPr>
          <w:sz w:val="28"/>
          <w:szCs w:val="28"/>
        </w:rPr>
        <w:t>condita</w:t>
      </w:r>
      <w:proofErr w:type="spellEnd"/>
      <w:r w:rsidRPr="00B90C1D">
        <w:rPr>
          <w:sz w:val="28"/>
          <w:szCs w:val="28"/>
        </w:rPr>
        <w:t xml:space="preserve"> </w:t>
      </w:r>
      <w:proofErr w:type="spellStart"/>
      <w:r w:rsidRPr="00B90C1D">
        <w:rPr>
          <w:sz w:val="28"/>
          <w:szCs w:val="28"/>
        </w:rPr>
        <w:t>libri</w:t>
      </w:r>
      <w:proofErr w:type="spellEnd"/>
      <w:r w:rsidRPr="00B90C1D">
        <w:rPr>
          <w:sz w:val="28"/>
          <w:szCs w:val="28"/>
        </w:rPr>
        <w:t xml:space="preserve"> », dans laquelle il montre la grandeur des temps anciens et la </w:t>
      </w:r>
      <w:r w:rsidRPr="00D9521B">
        <w:rPr>
          <w:b/>
          <w:sz w:val="28"/>
          <w:szCs w:val="28"/>
          <w:u w:val="single"/>
        </w:rPr>
        <w:t>décadence</w:t>
      </w:r>
      <w:r>
        <w:rPr>
          <w:sz w:val="28"/>
          <w:szCs w:val="28"/>
        </w:rPr>
        <w:t xml:space="preserve"> </w:t>
      </w:r>
      <w:r w:rsidRPr="00B90C1D">
        <w:rPr>
          <w:sz w:val="28"/>
          <w:szCs w:val="28"/>
        </w:rPr>
        <w:t xml:space="preserve">morale de sa propre époque. </w:t>
      </w:r>
    </w:p>
    <w:p w14:paraId="6385F5B2" w14:textId="77777777" w:rsidR="0066755F" w:rsidRPr="00B90C1D" w:rsidRDefault="0066755F" w:rsidP="0066755F">
      <w:pPr>
        <w:spacing w:line="360" w:lineRule="auto"/>
        <w:jc w:val="both"/>
        <w:rPr>
          <w:sz w:val="28"/>
          <w:szCs w:val="28"/>
        </w:rPr>
      </w:pPr>
      <w:r w:rsidRPr="00D9521B">
        <w:rPr>
          <w:b/>
          <w:sz w:val="28"/>
          <w:szCs w:val="28"/>
          <w:u w:val="single"/>
        </w:rPr>
        <w:t>Suétone </w:t>
      </w:r>
      <w:r w:rsidRPr="00B90C1D">
        <w:rPr>
          <w:sz w:val="28"/>
          <w:szCs w:val="28"/>
        </w:rPr>
        <w:t>: né d’une famille</w:t>
      </w:r>
      <w:r>
        <w:rPr>
          <w:sz w:val="28"/>
          <w:szCs w:val="28"/>
        </w:rPr>
        <w:t xml:space="preserve"> </w:t>
      </w:r>
      <w:r w:rsidRPr="00D9521B">
        <w:rPr>
          <w:b/>
          <w:sz w:val="28"/>
          <w:szCs w:val="28"/>
          <w:u w:val="single"/>
        </w:rPr>
        <w:t>de chevaliers</w:t>
      </w:r>
      <w:r>
        <w:rPr>
          <w:sz w:val="28"/>
          <w:szCs w:val="28"/>
        </w:rPr>
        <w:t>,</w:t>
      </w:r>
      <w:r w:rsidRPr="00B90C1D">
        <w:rPr>
          <w:sz w:val="28"/>
          <w:szCs w:val="28"/>
        </w:rPr>
        <w:t xml:space="preserve"> il est l’ami de Pline, qui lui permet de devenir le secrétaire de l’empereur </w:t>
      </w:r>
      <w:r w:rsidRPr="00D9521B">
        <w:rPr>
          <w:b/>
          <w:sz w:val="28"/>
          <w:szCs w:val="28"/>
          <w:u w:val="single"/>
        </w:rPr>
        <w:t>Hadrien</w:t>
      </w:r>
      <w:r>
        <w:rPr>
          <w:sz w:val="28"/>
          <w:szCs w:val="28"/>
        </w:rPr>
        <w:t xml:space="preserve">. </w:t>
      </w:r>
      <w:r w:rsidRPr="00B90C1D">
        <w:rPr>
          <w:sz w:val="28"/>
          <w:szCs w:val="28"/>
        </w:rPr>
        <w:t xml:space="preserve">Dans son œuvre, intitulée « Vie des douze Césars », il rédige en fait des </w:t>
      </w:r>
      <w:r w:rsidRPr="00A003D1">
        <w:rPr>
          <w:b/>
          <w:sz w:val="28"/>
          <w:szCs w:val="28"/>
          <w:u w:val="single"/>
        </w:rPr>
        <w:t>biographies</w:t>
      </w:r>
      <w:r>
        <w:rPr>
          <w:sz w:val="28"/>
          <w:szCs w:val="28"/>
        </w:rPr>
        <w:t xml:space="preserve"> </w:t>
      </w:r>
      <w:r w:rsidRPr="00B90C1D">
        <w:rPr>
          <w:sz w:val="28"/>
          <w:szCs w:val="28"/>
        </w:rPr>
        <w:t>assez subjectives des empereurs du premier siècle après Jésus-Christ.</w:t>
      </w:r>
    </w:p>
    <w:p w14:paraId="252F96A4" w14:textId="77777777" w:rsidR="0066755F" w:rsidRPr="00B90C1D" w:rsidRDefault="0066755F" w:rsidP="0066755F">
      <w:pPr>
        <w:spacing w:line="360" w:lineRule="auto"/>
        <w:jc w:val="both"/>
        <w:rPr>
          <w:sz w:val="28"/>
          <w:szCs w:val="28"/>
        </w:rPr>
      </w:pPr>
      <w:r w:rsidRPr="00A003D1">
        <w:rPr>
          <w:b/>
          <w:sz w:val="28"/>
          <w:szCs w:val="28"/>
          <w:u w:val="single"/>
        </w:rPr>
        <w:t>Tacite </w:t>
      </w:r>
      <w:r w:rsidRPr="00B90C1D">
        <w:rPr>
          <w:sz w:val="28"/>
          <w:szCs w:val="28"/>
        </w:rPr>
        <w:t xml:space="preserve">: né en </w:t>
      </w:r>
      <w:r w:rsidRPr="00A003D1">
        <w:rPr>
          <w:b/>
          <w:sz w:val="28"/>
          <w:szCs w:val="28"/>
          <w:u w:val="single"/>
        </w:rPr>
        <w:t>Gaule</w:t>
      </w:r>
      <w:r w:rsidRPr="00B90C1D">
        <w:rPr>
          <w:sz w:val="28"/>
          <w:szCs w:val="28"/>
        </w:rPr>
        <w:t xml:space="preserve"> vers 56 </w:t>
      </w:r>
      <w:proofErr w:type="spellStart"/>
      <w:r w:rsidRPr="00B90C1D">
        <w:rPr>
          <w:sz w:val="28"/>
          <w:szCs w:val="28"/>
        </w:rPr>
        <w:t>ap</w:t>
      </w:r>
      <w:proofErr w:type="spellEnd"/>
      <w:r w:rsidRPr="00B90C1D">
        <w:rPr>
          <w:sz w:val="28"/>
          <w:szCs w:val="28"/>
        </w:rPr>
        <w:t xml:space="preserve">. J.-C., il sera très proche de l’empereur </w:t>
      </w:r>
      <w:r w:rsidRPr="00A003D1">
        <w:rPr>
          <w:b/>
          <w:sz w:val="28"/>
          <w:szCs w:val="28"/>
          <w:u w:val="single"/>
        </w:rPr>
        <w:t>Trajan</w:t>
      </w:r>
      <w:r>
        <w:rPr>
          <w:sz w:val="28"/>
          <w:szCs w:val="28"/>
        </w:rPr>
        <w:t xml:space="preserve">. </w:t>
      </w:r>
      <w:r w:rsidRPr="00B90C1D">
        <w:rPr>
          <w:sz w:val="28"/>
          <w:szCs w:val="28"/>
        </w:rPr>
        <w:t xml:space="preserve">Parmi ses œuvres qui nous sont parvenues, au moins en partie, figurent le « De Agricola », éloge funèbre </w:t>
      </w:r>
      <w:r w:rsidRPr="00A003D1">
        <w:rPr>
          <w:b/>
          <w:sz w:val="28"/>
          <w:szCs w:val="28"/>
          <w:u w:val="single"/>
        </w:rPr>
        <w:t>de son beau-père</w:t>
      </w:r>
      <w:r>
        <w:rPr>
          <w:sz w:val="28"/>
          <w:szCs w:val="28"/>
        </w:rPr>
        <w:t xml:space="preserve">, </w:t>
      </w:r>
      <w:r w:rsidRPr="00B90C1D">
        <w:rPr>
          <w:sz w:val="28"/>
          <w:szCs w:val="28"/>
        </w:rPr>
        <w:t>la « </w:t>
      </w:r>
      <w:r w:rsidRPr="00A003D1">
        <w:rPr>
          <w:b/>
          <w:sz w:val="28"/>
          <w:szCs w:val="28"/>
          <w:u w:val="single"/>
        </w:rPr>
        <w:t>Germanie </w:t>
      </w:r>
      <w:r>
        <w:rPr>
          <w:sz w:val="28"/>
          <w:szCs w:val="28"/>
        </w:rPr>
        <w:t>», où il</w:t>
      </w:r>
      <w:r w:rsidRPr="00B90C1D">
        <w:rPr>
          <w:sz w:val="28"/>
          <w:szCs w:val="28"/>
        </w:rPr>
        <w:t xml:space="preserve"> décrit les tribus vivant au nord du Rhin, mais surtout les « </w:t>
      </w:r>
      <w:r w:rsidRPr="00A003D1">
        <w:rPr>
          <w:b/>
          <w:sz w:val="28"/>
          <w:szCs w:val="28"/>
          <w:u w:val="single"/>
        </w:rPr>
        <w:t>Annales </w:t>
      </w:r>
      <w:r>
        <w:rPr>
          <w:sz w:val="28"/>
          <w:szCs w:val="28"/>
        </w:rPr>
        <w:t xml:space="preserve">» </w:t>
      </w:r>
      <w:r w:rsidRPr="00B90C1D">
        <w:rPr>
          <w:sz w:val="28"/>
          <w:szCs w:val="28"/>
        </w:rPr>
        <w:t xml:space="preserve">et les « Histoires », qui présentent les règnes des empereurs de Tibère à Domitien. </w:t>
      </w:r>
      <w:r>
        <w:rPr>
          <w:sz w:val="28"/>
          <w:szCs w:val="28"/>
        </w:rPr>
        <w:t>Cet auteur</w:t>
      </w:r>
      <w:r w:rsidRPr="00B90C1D">
        <w:rPr>
          <w:sz w:val="28"/>
          <w:szCs w:val="28"/>
        </w:rPr>
        <w:t xml:space="preserve"> dépeint avec </w:t>
      </w:r>
      <w:r w:rsidRPr="00A003D1">
        <w:rPr>
          <w:b/>
          <w:sz w:val="28"/>
          <w:szCs w:val="28"/>
          <w:u w:val="single"/>
        </w:rPr>
        <w:t>pessimisme</w:t>
      </w:r>
      <w:r w:rsidRPr="00B90C1D">
        <w:rPr>
          <w:sz w:val="28"/>
          <w:szCs w:val="28"/>
        </w:rPr>
        <w:t xml:space="preserve"> et ironie les événements, les </w:t>
      </w:r>
      <w:r w:rsidRPr="00A003D1">
        <w:rPr>
          <w:b/>
          <w:sz w:val="28"/>
          <w:szCs w:val="28"/>
          <w:u w:val="single"/>
        </w:rPr>
        <w:t>mœurs</w:t>
      </w:r>
      <w:r w:rsidRPr="00B90C1D">
        <w:rPr>
          <w:sz w:val="28"/>
          <w:szCs w:val="28"/>
        </w:rPr>
        <w:t xml:space="preserve"> et les grands hommes de cette époque.</w:t>
      </w:r>
    </w:p>
    <w:p w14:paraId="2DB2D76A" w14:textId="77777777" w:rsidR="0066755F" w:rsidRPr="00B90C1D" w:rsidRDefault="0066755F" w:rsidP="0066755F">
      <w:pPr>
        <w:spacing w:line="276" w:lineRule="auto"/>
        <w:rPr>
          <w:sz w:val="28"/>
          <w:szCs w:val="28"/>
        </w:rPr>
      </w:pPr>
    </w:p>
    <w:p w14:paraId="40FEBC13" w14:textId="77777777" w:rsidR="0066755F" w:rsidRDefault="0066755F" w:rsidP="0066755F"/>
    <w:p w14:paraId="0781F215" w14:textId="77777777" w:rsidR="009B0406" w:rsidRDefault="0066755F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6514" w14:textId="77777777" w:rsidR="00B90C1D" w:rsidRDefault="0066755F">
    <w:pPr>
      <w:pStyle w:val="Pieddepage"/>
    </w:pPr>
    <w:r>
      <w:t>BF14/AMK20</w:t>
    </w:r>
  </w:p>
  <w:p w14:paraId="645F7041" w14:textId="77777777" w:rsidR="00B90C1D" w:rsidRDefault="0066755F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73D9" w14:textId="77777777" w:rsidR="00B90C1D" w:rsidRDefault="0066755F">
    <w:pPr>
      <w:pStyle w:val="En-tte"/>
    </w:pPr>
    <w:r>
      <w:t>Latin Forum, chapitre 4</w:t>
    </w:r>
  </w:p>
  <w:p w14:paraId="2B7722D3" w14:textId="77777777" w:rsidR="00B90C1D" w:rsidRDefault="006675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5F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6755F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2AD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5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55F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6755F"/>
  </w:style>
  <w:style w:type="paragraph" w:styleId="Pieddepage">
    <w:name w:val="footer"/>
    <w:basedOn w:val="Normal"/>
    <w:link w:val="PieddepageCar"/>
    <w:uiPriority w:val="99"/>
    <w:unhideWhenUsed/>
    <w:rsid w:val="0066755F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6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Macintosh Word</Application>
  <DocSecurity>0</DocSecurity>
  <Lines>10</Lines>
  <Paragraphs>2</Paragraphs>
  <ScaleCrop>false</ScaleCrop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2020-04-04T14:34:00Z</dcterms:created>
  <dcterms:modified xsi:type="dcterms:W3CDTF">2020-04-04T14:35:00Z</dcterms:modified>
</cp:coreProperties>
</file>